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tl w:val="0"/>
          <w:lang w:val="en-US"/>
        </w:rPr>
        <w:t xml:space="preserve">                  SilverCloud Referral Form - JTT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1264487" cy="1264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NC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87" cy="1264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6658269</wp:posOffset>
            </wp:positionH>
            <wp:positionV relativeFrom="page">
              <wp:posOffset>190712</wp:posOffset>
            </wp:positionV>
            <wp:extent cx="2588780" cy="8830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ilver-Cloud-201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780" cy="883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5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7"/>
        <w:gridCol w:w="5069"/>
        <w:gridCol w:w="2403"/>
        <w:gridCol w:w="4873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Client Name</w:t>
            </w:r>
          </w:p>
        </w:tc>
        <w:tc>
          <w:tcPr>
            <w:tcW w:type="dxa" w:w="5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 of Birth</w:t>
            </w:r>
          </w:p>
        </w:tc>
        <w:tc>
          <w:tcPr>
            <w:tcW w:type="dxa" w:w="48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Date of Assessment </w:t>
            </w:r>
          </w:p>
        </w:tc>
        <w:tc>
          <w:tcPr>
            <w:tcW w:type="dxa" w:w="5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Date of Referral </w:t>
            </w:r>
          </w:p>
        </w:tc>
        <w:tc>
          <w:tcPr>
            <w:tcW w:type="dxa" w:w="48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2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of Referrer </w:t>
            </w:r>
          </w:p>
        </w:tc>
        <w:tc>
          <w:tcPr>
            <w:tcW w:type="dxa" w:w="50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Client Email Address</w:t>
            </w:r>
          </w:p>
        </w:tc>
        <w:tc>
          <w:tcPr>
            <w:tcW w:type="dxa" w:w="48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tick next to appropriate; </w:t>
      </w: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7"/>
        <w:gridCol w:w="2428"/>
        <w:gridCol w:w="2428"/>
        <w:gridCol w:w="2428"/>
        <w:gridCol w:w="2428"/>
        <w:gridCol w:w="2428"/>
      </w:tblGrid>
      <w:tr>
        <w:tblPrEx>
          <w:shd w:val="clear" w:color="auto" w:fill="auto"/>
        </w:tblPrEx>
        <w:trPr>
          <w:trHeight w:val="494" w:hRule="atLeast"/>
        </w:trPr>
        <w:tc>
          <w:tcPr>
            <w:tcW w:type="dxa" w:w="2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Primary Treatment </w:t>
            </w:r>
          </w:p>
        </w:tc>
        <w:tc>
          <w:tcPr>
            <w:tcW w:type="dxa" w:w="2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Interim/ Adjunct Treatment</w:t>
            </w:r>
          </w:p>
        </w:tc>
        <w:tc>
          <w:tcPr>
            <w:tcW w:type="dxa" w:w="2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After Care Treatment </w:t>
            </w:r>
          </w:p>
        </w:tc>
        <w:tc>
          <w:tcPr>
            <w:tcW w:type="dxa" w:w="24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circle the appropriate programme from the following;</w:t>
      </w:r>
    </w:p>
    <w:tbl>
      <w:tblPr>
        <w:tblW w:w="145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50"/>
        <w:gridCol w:w="4851"/>
        <w:gridCol w:w="4851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1.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Space for Positive Body Image 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6</w:t>
            </w:r>
            <w:r>
              <w:rPr>
                <w:rFonts w:cs="Arial Unicode MS" w:eastAsia="Arial Unicode MS"/>
                <w:rtl w:val="0"/>
                <w:lang w:val="en-US"/>
              </w:rPr>
              <w:t>. Space from Depression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11</w:t>
            </w:r>
            <w:r>
              <w:rPr>
                <w:rFonts w:cs="Arial Unicode MS" w:eastAsia="Arial Unicode MS"/>
                <w:rtl w:val="0"/>
                <w:lang w:val="en-US"/>
              </w:rPr>
              <w:t>. Space from Panic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2</w:t>
            </w:r>
            <w:r>
              <w:rPr>
                <w:rFonts w:cs="Arial Unicode MS" w:eastAsia="Arial Unicode MS"/>
                <w:rtl w:val="0"/>
                <w:lang w:val="en-US"/>
              </w:rPr>
              <w:t>. Space from Depression &amp; Anxiety - Diabetes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7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. Space from Anxiety 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12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. Space from Health Anxiety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b w:val="1"/>
                <w:bCs w:val="1"/>
                <w:rtl w:val="0"/>
              </w:rPr>
              <w:t>3</w:t>
            </w:r>
            <w:r>
              <w:rPr>
                <w:rtl w:val="0"/>
                <w:lang w:val="en-US"/>
              </w:rPr>
              <w:t>. Space from Depression &amp; Anxiety -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de-DE"/>
              </w:rPr>
              <w:t>CHD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8</w:t>
            </w:r>
            <w:r>
              <w:rPr>
                <w:rFonts w:cs="Arial Unicode MS" w:eastAsia="Arial Unicode MS"/>
                <w:rtl w:val="0"/>
                <w:lang w:val="en-US"/>
              </w:rPr>
              <w:t>. Space from Space from GAD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13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. Space from Phobia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4</w:t>
            </w:r>
            <w:r>
              <w:rPr>
                <w:rFonts w:cs="Arial Unicode MS" w:eastAsia="Arial Unicode MS"/>
                <w:rtl w:val="0"/>
                <w:lang w:val="en-US"/>
              </w:rPr>
              <w:t>. Space from Depression &amp; Anxiety - COPD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9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. Space from Social Anxiety 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14</w:t>
            </w:r>
            <w:r>
              <w:rPr>
                <w:rFonts w:cs="Arial Unicode MS" w:eastAsia="Arial Unicode MS"/>
                <w:rtl w:val="0"/>
                <w:lang w:val="en-US"/>
              </w:rPr>
              <w:t>. Space from Depression &amp; Anxiety - Co-Morbid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5</w:t>
            </w:r>
            <w:r>
              <w:rPr>
                <w:rFonts w:cs="Arial Unicode MS" w:eastAsia="Arial Unicode MS"/>
                <w:rtl w:val="0"/>
                <w:lang w:val="en-US"/>
              </w:rPr>
              <w:t>. Space from Depression &amp; Anxiety - Chronic Pain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10</w:t>
            </w:r>
            <w:r>
              <w:rPr>
                <w:rFonts w:cs="Arial Unicode MS" w:eastAsia="Arial Unicode MS"/>
                <w:rtl w:val="0"/>
                <w:lang w:val="en-US"/>
              </w:rPr>
              <w:t>. Space from OCD</w:t>
            </w:r>
          </w:p>
        </w:tc>
        <w:tc>
          <w:tcPr>
            <w:tcW w:type="dxa" w:w="4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b w:val="1"/>
                <w:bCs w:val="1"/>
                <w:rtl w:val="0"/>
              </w:rPr>
              <w:t>15</w:t>
            </w:r>
            <w:r>
              <w:rPr>
                <w:rFonts w:cs="Arial Unicode MS" w:eastAsia="Arial Unicode MS"/>
                <w:rtl w:val="0"/>
                <w:lang w:val="en-US"/>
              </w:rPr>
              <w:t>. Space from Stress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Assessment summary &amp; Additional information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170042</wp:posOffset>
                </wp:positionV>
                <wp:extent cx="9253400" cy="126837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400" cy="12683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3.4pt;width:728.6pt;height:99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b w:val="1"/>
          <w:bCs w:val="1"/>
          <w:rtl w:val="0"/>
          <w:lang w:val="en-US"/>
        </w:rPr>
        <w:t xml:space="preserve">  </w: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rtl w:val="0"/>
        <w:lang w:val="en-US"/>
      </w:rPr>
      <w:t>T. 01534 734443 E. info@linc.je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"http://www.linc.je"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www.linc.je</w:t>
    </w:r>
    <w:r>
      <w:rPr/>
      <w:fldChar w:fldCharType="end" w:fldLock="0"/>
    </w:r>
    <w:r>
      <w:tab/>
    </w:r>
    <w:r>
      <w:rPr>
        <w:sz w:val="30"/>
        <w:szCs w:val="30"/>
        <w:rtl w:val="0"/>
        <w:lang w:val="en-US"/>
      </w:rPr>
      <w:t xml:space="preserve">Self Referring </w:t>
    </w:r>
    <w:r>
      <w:rPr>
        <w:rtl w:val="0"/>
        <w:lang w:val="en-US"/>
      </w:rPr>
      <w:t xml:space="preserve">- </w:t>
    </w:r>
    <w:r>
      <mc:AlternateContent>
        <mc:Choice Requires="wps">
          <w:drawing>
            <wp:inline distT="0" distB="0" distL="0" distR="0">
              <wp:extent cx="204034" cy="229791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034" cy="2297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16.1pt;height:18.1pt;">
              <v:fill color="#FFFFFF" opacity="100.0%" type="solid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